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5EF4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b/>
          <w:color w:val="393939"/>
          <w:sz w:val="30"/>
        </w:rPr>
        <w:t>Порядок обращения за осуществлением административных процедур в электронной форме</w:t>
      </w:r>
    </w:p>
    <w:p w14:paraId="597FA383" w14:textId="77777777" w:rsidR="00C4511F" w:rsidRDefault="00000000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" w:after="0"/>
      </w:pPr>
      <w:r>
        <w:rPr>
          <w:rFonts w:ascii="Times New Roman" w:eastAsia="Times New Roman" w:hAnsi="Times New Roman" w:cs="Times New Roman"/>
          <w:color w:val="393939"/>
          <w:sz w:val="30"/>
        </w:rPr>
        <w:t> </w:t>
      </w:r>
    </w:p>
    <w:p w14:paraId="10B0AF96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b/>
          <w:color w:val="393939"/>
          <w:sz w:val="30"/>
        </w:rPr>
        <w:t>Шаг 1: Регистрация на едином портале электронных услуг</w:t>
      </w:r>
    </w:p>
    <w:p w14:paraId="654CBC8C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Зарегистрироваться на портале </w:t>
      </w:r>
      <w:hyperlink r:id="rId8" w:tooltip="https://account.gov.by/" w:history="1">
        <w:r>
          <w:rPr>
            <w:rStyle w:val="af9"/>
            <w:rFonts w:ascii="Times New Roman" w:eastAsia="Times New Roman" w:hAnsi="Times New Roman" w:cs="Times New Roman"/>
            <w:color w:val="1155CC"/>
            <w:sz w:val="30"/>
            <w:u w:val="none"/>
          </w:rPr>
          <w:t>https://account.gov.by</w:t>
        </w:r>
      </w:hyperlink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30"/>
        </w:rPr>
        <w:t>(раздел "Регистрация") можно двумя способами:</w:t>
      </w:r>
    </w:p>
    <w:p w14:paraId="4BEA2365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-через электронную почту путем заполнения регистрационной формы. Получив сообщение по электронной почте, необходимо активировать личный кабинет пользователя;</w:t>
      </w:r>
    </w:p>
    <w:p w14:paraId="705CC00A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 xml:space="preserve">-через электронную цифровую подпись (далее ЭЦП). В этом случае следует </w:t>
      </w:r>
      <w:proofErr w:type="gramStart"/>
      <w:r>
        <w:rPr>
          <w:rFonts w:ascii="Times New Roman" w:eastAsia="Times New Roman" w:hAnsi="Times New Roman" w:cs="Times New Roman"/>
          <w:color w:val="393939"/>
          <w:sz w:val="30"/>
        </w:rPr>
        <w:t>придерживаться  соответствующей</w:t>
      </w:r>
      <w:proofErr w:type="gramEnd"/>
      <w:r>
        <w:rPr>
          <w:rFonts w:ascii="Times New Roman" w:eastAsia="Times New Roman" w:hAnsi="Times New Roman" w:cs="Times New Roman"/>
          <w:color w:val="393939"/>
          <w:sz w:val="30"/>
        </w:rPr>
        <w:t xml:space="preserve"> инструкции.</w:t>
      </w:r>
    </w:p>
    <w:p w14:paraId="3140447B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 </w:t>
      </w:r>
    </w:p>
    <w:p w14:paraId="098FFE79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proofErr w:type="spellStart"/>
      <w:r>
        <w:rPr>
          <w:rFonts w:ascii="Times New Roman" w:eastAsia="Times New Roman" w:hAnsi="Times New Roman" w:cs="Times New Roman"/>
          <w:i/>
          <w:color w:val="393939"/>
          <w:sz w:val="30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30"/>
        </w:rPr>
        <w:t>:</w:t>
      </w:r>
    </w:p>
    <w:p w14:paraId="74222EFC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393939"/>
          <w:sz w:val="30"/>
        </w:rPr>
        <w:t xml:space="preserve">Получить ключ ЭЦП можно в региональных регистрационных центрах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(РУЦ 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z w:val="30"/>
        </w:rPr>
        <w:t>ГосСУОК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30"/>
        </w:rPr>
        <w:t>), который осуществляет все необходимые процедуры, связанные с открытым ключом ЭЦП, сертификатом открытого ключа ЭЦП и самой ЭЦП.</w:t>
      </w:r>
    </w:p>
    <w:p w14:paraId="5E71813E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393939"/>
          <w:sz w:val="30"/>
        </w:rPr>
        <w:t xml:space="preserve">Подробнее о функционировании РУЦ </w:t>
      </w:r>
      <w:proofErr w:type="spellStart"/>
      <w:r>
        <w:rPr>
          <w:rFonts w:ascii="Times New Roman" w:eastAsia="Times New Roman" w:hAnsi="Times New Roman" w:cs="Times New Roman"/>
          <w:i/>
          <w:color w:val="393939"/>
          <w:sz w:val="30"/>
        </w:rPr>
        <w:t>ГосСУОК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30"/>
        </w:rPr>
        <w:t xml:space="preserve"> и получении ключа электронной цифровой подписи </w:t>
      </w:r>
      <w:hyperlink r:id="rId9" w:tooltip="http://nces.by/pki/" w:history="1">
        <w:r>
          <w:rPr>
            <w:rStyle w:val="af9"/>
            <w:rFonts w:ascii="Times New Roman" w:eastAsia="Times New Roman" w:hAnsi="Times New Roman" w:cs="Times New Roman"/>
            <w:i/>
            <w:color w:val="446FAF"/>
            <w:sz w:val="30"/>
          </w:rPr>
          <w:t>https://nces.by/pki/</w:t>
        </w:r>
      </w:hyperlink>
    </w:p>
    <w:p w14:paraId="4377FF90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 </w:t>
      </w:r>
    </w:p>
    <w:p w14:paraId="6D94218F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b/>
          <w:color w:val="393939"/>
          <w:sz w:val="30"/>
        </w:rPr>
        <w:t>Шаг 2: Авторизация на портале</w:t>
      </w:r>
    </w:p>
    <w:p w14:paraId="66D85A84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Авторизация зависит от способа регистрации: либо с использованием логина и пароля, либо с использованием ЭЦП.</w:t>
      </w:r>
    </w:p>
    <w:p w14:paraId="151565A1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Наряду с уже традиционной ЭЦП, граждане могут идентифицироваться с помощью уникального идентификатора.</w:t>
      </w:r>
      <w:r>
        <w:rPr>
          <w:rFonts w:ascii="Times New Roman" w:eastAsia="Times New Roman" w:hAnsi="Times New Roman" w:cs="Times New Roman"/>
          <w:color w:val="393939"/>
          <w:sz w:val="30"/>
        </w:rPr>
        <w:br/>
        <w:t xml:space="preserve"> </w:t>
      </w:r>
    </w:p>
    <w:p w14:paraId="70E885A3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393939"/>
          <w:sz w:val="30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color w:val="393939"/>
          <w:sz w:val="30"/>
        </w:rPr>
        <w:t>:</w:t>
      </w:r>
    </w:p>
    <w:p w14:paraId="235BA83E" w14:textId="31BB3288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393939"/>
          <w:sz w:val="30"/>
        </w:rPr>
        <w:t xml:space="preserve">уникальный идентификатор – данные, однозначно характеризующие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осуществления, а также при заказе и получении электронных услуг </w:t>
      </w:r>
      <w:hyperlink r:id="rId10" w:history="1">
        <w:r w:rsidRPr="00B8249A">
          <w:rPr>
            <w:rStyle w:val="af9"/>
            <w:rFonts w:ascii="Times New Roman" w:eastAsia="Times New Roman" w:hAnsi="Times New Roman" w:cs="Times New Roman"/>
            <w:i/>
            <w:sz w:val="30"/>
          </w:rPr>
          <w:t>постановлением Совета Министров Республики Беларусь от 22.08.2017 г. № 637 </w:t>
        </w:r>
      </w:hyperlink>
    </w:p>
    <w:p w14:paraId="0E5206E7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 </w:t>
      </w:r>
    </w:p>
    <w:p w14:paraId="7BDF7E1E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Уникальный идентификатор позволяет войти в персональный электронный кабинет на едином портале электронных услуг и осуществить:</w:t>
      </w:r>
    </w:p>
    <w:p w14:paraId="47F63990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lastRenderedPageBreak/>
        <w:t>-подачу (отзыв) заявлений об осуществлении административных процедур;</w:t>
      </w:r>
    </w:p>
    <w:p w14:paraId="4C0B1C1C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-получение административных решений (уведомлений о принятых административных решениях);</w:t>
      </w:r>
    </w:p>
    <w:p w14:paraId="61422CFF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-подачу (отзыв) административных жалоб в электронной форме.</w:t>
      </w:r>
    </w:p>
    <w:p w14:paraId="42C50FC6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Перечень административных процедур, в отношении которых установлена электронная форма осуществления, определяется законодательно.</w:t>
      </w:r>
    </w:p>
    <w:p w14:paraId="1CFAF04E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Пароль можно изменить неограниченное количество раз, в случае утраты пароля, доступ к электронному кабинету может быть восстановлен по просьбе гражданина.</w:t>
      </w:r>
    </w:p>
    <w:p w14:paraId="61E19DDA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 xml:space="preserve">Гражданин вправе отказаться от пользования </w:t>
      </w:r>
      <w:proofErr w:type="gramStart"/>
      <w:r>
        <w:rPr>
          <w:rFonts w:ascii="Times New Roman" w:eastAsia="Times New Roman" w:hAnsi="Times New Roman" w:cs="Times New Roman"/>
          <w:color w:val="393939"/>
          <w:sz w:val="30"/>
        </w:rPr>
        <w:t>идентификатором,  после</w:t>
      </w:r>
      <w:proofErr w:type="gramEnd"/>
      <w:r>
        <w:rPr>
          <w:rFonts w:ascii="Times New Roman" w:eastAsia="Times New Roman" w:hAnsi="Times New Roman" w:cs="Times New Roman"/>
          <w:color w:val="393939"/>
          <w:sz w:val="30"/>
        </w:rPr>
        <w:t xml:space="preserve"> чего блокируется такой доступ в электронный кабинет. По заявлению доступ с использованием уникального идентификатора может быть возобновлен, при этом вся история предыдущего взаимодействия восстанавливается автоматически.</w:t>
      </w:r>
    </w:p>
    <w:p w14:paraId="277192E8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 </w:t>
      </w:r>
    </w:p>
    <w:p w14:paraId="4B1D9889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Как получить идентификатор?</w:t>
      </w:r>
    </w:p>
    <w:p w14:paraId="497199D5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Право на получение идентификатора имеют граждане Республики Беларусь, иностранные граждане и лица без гражданства,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постоянно проживающие в Республике Беларусь, которым выдан документ, удостоверяющий личность (далее – гражданин), с целью обеспечения доступа к единому порталу электронных услуг для подачи (отзыва) заявлений об осуществлении административных процедур, получения административных решений, уведомлений о принятых административных решениях и подачи (отзыва) административных жалоб в электронной форме.</w:t>
      </w:r>
    </w:p>
    <w:p w14:paraId="262766F5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Для получения идентификатора необходимо обратиться в службу "одно окно" либо иные государственные организации, уполномоченные Советом Министров Республик Беларусь на выдачу уникального идентификатора.</w:t>
      </w:r>
    </w:p>
    <w:p w14:paraId="50A59208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Назначение уникального идентификатора гражданину для личного электронного кабинета осуществляет служба выдачи по письменному </w:t>
      </w:r>
      <w:hyperlink r:id="rId11" w:tooltip="https://disk.yandex.ru/i/XizvCvxnFijjsA" w:history="1">
        <w:r>
          <w:rPr>
            <w:rStyle w:val="af9"/>
            <w:rFonts w:ascii="Times New Roman" w:eastAsia="Times New Roman" w:hAnsi="Times New Roman" w:cs="Times New Roman"/>
            <w:sz w:val="30"/>
          </w:rPr>
          <w:t>заявлению о выдаче (блокировке, разблокировке, изменении номера телефона) уникального идентификатора по форме</w:t>
        </w:r>
      </w:hyperlink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7AE00C41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0"/>
        </w:rPr>
        <w:t>Для подтверждения личности гражданин предъявляет в службу выдачи документ, удостоверяющий личность.</w:t>
      </w:r>
    </w:p>
    <w:p w14:paraId="0043012B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b/>
          <w:color w:val="393939"/>
          <w:sz w:val="30"/>
        </w:rPr>
        <w:t> </w:t>
      </w:r>
    </w:p>
    <w:p w14:paraId="2590834C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b/>
          <w:color w:val="393939"/>
          <w:sz w:val="30"/>
        </w:rPr>
        <w:t>Шаг 3: Заполнение электронного заявления об осуществлении электронной процедуры</w:t>
      </w:r>
    </w:p>
    <w:p w14:paraId="3409C8B0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lastRenderedPageBreak/>
        <w:t>Электронное заявление об осуществлении электронной процедуры заполняется в личном кабинете пользователя.</w:t>
      </w:r>
    </w:p>
    <w:p w14:paraId="7664D423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Перечень административных процедур в соответствии с правами пользователя отобразится в его личном кабинете.</w:t>
      </w:r>
    </w:p>
    <w:p w14:paraId="152B3881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 </w:t>
      </w:r>
    </w:p>
    <w:p w14:paraId="36237505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b/>
          <w:color w:val="393939"/>
          <w:sz w:val="30"/>
        </w:rPr>
        <w:t>Шаг 4: Оплата процедуры</w:t>
      </w:r>
    </w:p>
    <w:p w14:paraId="094D1796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</w:t>
      </w:r>
    </w:p>
    <w:p w14:paraId="6D8E9601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В личном кабинете пользователь прикрепляет электронный вид квитанции об оплате административной процедуры.</w:t>
      </w:r>
    </w:p>
    <w:p w14:paraId="121D8D44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 </w:t>
      </w:r>
    </w:p>
    <w:p w14:paraId="12C12892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b/>
          <w:color w:val="393939"/>
          <w:sz w:val="30"/>
        </w:rPr>
        <w:t>Шаг 5: Получение электронного решения</w:t>
      </w:r>
    </w:p>
    <w:p w14:paraId="173E2BBA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Электронное заявление уполномоченный государственный орган рассматривает в том же порядке, что и заявления в письменной форме, но с учетом некоторых особенностей.</w:t>
      </w:r>
    </w:p>
    <w:p w14:paraId="47204B5F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</w:p>
    <w:p w14:paraId="3CF85C52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 </w:t>
      </w:r>
    </w:p>
    <w:p w14:paraId="1EFA8358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393939"/>
          <w:sz w:val="30"/>
        </w:rPr>
        <w:t>Перечень административных процедур, подлежащих осуществлению в электронной форме через единый портал электронных услуг, установлен, </w:t>
      </w:r>
      <w:hyperlink r:id="rId12" w:tooltip="https://pravo.by/document/?guid=3871&amp;p0=C22400322" w:history="1">
        <w:r>
          <w:rPr>
            <w:rStyle w:val="af9"/>
            <w:rFonts w:ascii="Times New Roman" w:eastAsia="Times New Roman" w:hAnsi="Times New Roman" w:cs="Times New Roman"/>
            <w:sz w:val="30"/>
          </w:rPr>
          <w:t>постановлением Совета Министров Республики Беларусь от 26 апреля 2024 г. № 322.</w:t>
        </w:r>
      </w:hyperlink>
    </w:p>
    <w:p w14:paraId="0B8D7A60" w14:textId="77777777" w:rsidR="00C4511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30"/>
        </w:rPr>
        <w:t> </w:t>
      </w:r>
    </w:p>
    <w:p w14:paraId="4D9C5937" w14:textId="77777777" w:rsidR="00C4511F" w:rsidRDefault="00C4511F">
      <w:pPr>
        <w:rPr>
          <w:rFonts w:ascii="Carlito" w:hAnsi="Carlito" w:cs="Carlito"/>
          <w:sz w:val="28"/>
          <w:szCs w:val="28"/>
        </w:rPr>
      </w:pPr>
    </w:p>
    <w:sectPr w:rsidR="00C4511F">
      <w:pgSz w:w="11906" w:h="16838"/>
      <w:pgMar w:top="1134" w:right="850" w:bottom="709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40AD" w14:textId="77777777" w:rsidR="00D64A27" w:rsidRDefault="00D64A27">
      <w:pPr>
        <w:spacing w:after="0" w:line="240" w:lineRule="auto"/>
      </w:pPr>
      <w:r>
        <w:separator/>
      </w:r>
    </w:p>
  </w:endnote>
  <w:endnote w:type="continuationSeparator" w:id="0">
    <w:p w14:paraId="22FACD81" w14:textId="77777777" w:rsidR="00D64A27" w:rsidRDefault="00D6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905E4" w14:textId="77777777" w:rsidR="00D64A27" w:rsidRDefault="00D64A27">
      <w:pPr>
        <w:spacing w:after="0" w:line="240" w:lineRule="auto"/>
      </w:pPr>
      <w:r>
        <w:separator/>
      </w:r>
    </w:p>
  </w:footnote>
  <w:footnote w:type="continuationSeparator" w:id="0">
    <w:p w14:paraId="5E37FB24" w14:textId="77777777" w:rsidR="00D64A27" w:rsidRDefault="00D64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391B"/>
    <w:multiLevelType w:val="hybridMultilevel"/>
    <w:tmpl w:val="1AF69C10"/>
    <w:lvl w:ilvl="0" w:tplc="9764637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270594A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EB4A144E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6420B3B8">
      <w:start w:val="1"/>
      <w:numFmt w:val="bullet"/>
      <w:lvlText w:val="▪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6836E6">
      <w:start w:val="1"/>
      <w:numFmt w:val="bullet"/>
      <w:lvlText w:val="▪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89F4D042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1BFE2470">
      <w:start w:val="1"/>
      <w:numFmt w:val="bullet"/>
      <w:lvlText w:val="▪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1C3AE0">
      <w:start w:val="1"/>
      <w:numFmt w:val="bullet"/>
      <w:lvlText w:val="▪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FF38C2C0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1198187B"/>
    <w:multiLevelType w:val="hybridMultilevel"/>
    <w:tmpl w:val="D4A8E600"/>
    <w:lvl w:ilvl="0" w:tplc="197E5D2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0FB021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98044D8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A34E664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5C4C5F5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568800D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B5E2D3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D8E1C5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9456540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36931421">
    <w:abstractNumId w:val="1"/>
  </w:num>
  <w:num w:numId="2" w16cid:durableId="118917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F"/>
    <w:rsid w:val="00B8249A"/>
    <w:rsid w:val="00C4511F"/>
    <w:rsid w:val="00D05251"/>
    <w:rsid w:val="00D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682E"/>
  <w15:docId w15:val="{FCB83600-3E42-49DB-9D5D-D79ED1BA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b">
    <w:name w:val="FollowedHyperlink"/>
    <w:basedOn w:val="a0"/>
    <w:uiPriority w:val="99"/>
    <w:semiHidden/>
    <w:unhideWhenUsed/>
    <w:rsid w:val="00B82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gov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3871&amp;p0=C22400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XizvCvxnFijj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.by/document/?guid=3871&amp;p0=C21700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ces.by/p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CBeKwDd7URZRg6KnsSGBLpNJQ==">CgMxLjA4AHIhMS1ZTWZHY0c2Q1o4ZHZsZFZPaTktakxrb2todkVpSWVF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Михаленок</dc:creator>
  <cp:lastModifiedBy>Блажиевский Владимир</cp:lastModifiedBy>
  <cp:revision>2</cp:revision>
  <dcterms:created xsi:type="dcterms:W3CDTF">2025-10-02T12:46:00Z</dcterms:created>
  <dcterms:modified xsi:type="dcterms:W3CDTF">2025-10-02T12:46:00Z</dcterms:modified>
</cp:coreProperties>
</file>