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3E5CE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lang w:eastAsia="ru-RU"/>
        </w:rPr>
        <w:t>Кадастровая оценка земель, земельных участков по виду функционального использования земель</w:t>
      </w:r>
    </w:p>
    <w:p w14:paraId="2123CB63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proofErr w:type="gramStart"/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lang w:eastAsia="ru-RU"/>
        </w:rPr>
        <w:t>”Общественно</w:t>
      </w:r>
      <w:proofErr w:type="gramEnd"/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lang w:eastAsia="ru-RU"/>
        </w:rPr>
        <w:t>-деловая зона“</w:t>
      </w:r>
      <w:bookmarkStart w:id="0" w:name="_GoBack"/>
      <w:bookmarkEnd w:id="0"/>
    </w:p>
    <w:p w14:paraId="753E5FCC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В период с января 2021 года по апрель 2022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виду функционального использования земель ”общественно-деловая зона“ (далее – кадастровая оценка) по состоянию на дату кадастровой оценки 01.07.2021 всей территории Республики Беларусь.</w:t>
      </w:r>
    </w:p>
    <w:p w14:paraId="74EE086C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В регистр стоимости земель, земельных участков государственного земельного кадастра (далее – регистр стоимости) (</w:t>
      </w:r>
      <w:hyperlink r:id="rId5" w:history="1">
        <w:r w:rsidRPr="002A74FB">
          <w:rPr>
            <w:rFonts w:ascii="Arial" w:eastAsia="Times New Roman" w:hAnsi="Arial" w:cs="Arial"/>
            <w:b/>
            <w:bCs/>
            <w:color w:val="446FAF"/>
            <w:sz w:val="27"/>
            <w:szCs w:val="27"/>
            <w:u w:val="single"/>
            <w:lang w:eastAsia="ru-RU"/>
          </w:rPr>
          <w:t>www.vl.nca.by</w:t>
        </w:r>
      </w:hyperlink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) были внесены следующие результаты кадастровой оценки:</w:t>
      </w:r>
    </w:p>
    <w:tbl>
      <w:tblPr>
        <w:tblW w:w="9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117"/>
        <w:gridCol w:w="2269"/>
        <w:gridCol w:w="2239"/>
      </w:tblGrid>
      <w:tr w:rsidR="002A74FB" w:rsidRPr="002A74FB" w14:paraId="154B0DA0" w14:textId="77777777" w:rsidTr="002A74FB">
        <w:tc>
          <w:tcPr>
            <w:tcW w:w="70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6060D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31370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земли</w:t>
            </w:r>
          </w:p>
        </w:tc>
        <w:tc>
          <w:tcPr>
            <w:tcW w:w="22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D8D20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регистр стоимости</w:t>
            </w:r>
          </w:p>
        </w:tc>
        <w:tc>
          <w:tcPr>
            <w:tcW w:w="223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BCB82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в регистре стоимости</w:t>
            </w:r>
          </w:p>
        </w:tc>
      </w:tr>
      <w:tr w:rsidR="002A74FB" w:rsidRPr="002A74FB" w14:paraId="4713F4AE" w14:textId="77777777" w:rsidTr="002A74FB">
        <w:tc>
          <w:tcPr>
            <w:tcW w:w="70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66CF7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F48A0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Ошмяны</w:t>
            </w:r>
          </w:p>
        </w:tc>
        <w:tc>
          <w:tcPr>
            <w:tcW w:w="22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1F692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22.06.2022</w:t>
            </w:r>
          </w:p>
        </w:tc>
        <w:tc>
          <w:tcPr>
            <w:tcW w:w="223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D0DB7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</w:t>
            </w:r>
          </w:p>
        </w:tc>
      </w:tr>
      <w:tr w:rsidR="002A74FB" w:rsidRPr="002A74FB" w14:paraId="0D626F35" w14:textId="77777777" w:rsidTr="002A74FB">
        <w:tc>
          <w:tcPr>
            <w:tcW w:w="70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E90D3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6D1C8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населенные пункты</w:t>
            </w:r>
          </w:p>
        </w:tc>
        <w:tc>
          <w:tcPr>
            <w:tcW w:w="22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ACB69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22.06.2022</w:t>
            </w:r>
          </w:p>
        </w:tc>
        <w:tc>
          <w:tcPr>
            <w:tcW w:w="223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A483F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5741</w:t>
            </w:r>
          </w:p>
        </w:tc>
      </w:tr>
      <w:tr w:rsidR="002A74FB" w:rsidRPr="002A74FB" w14:paraId="77669199" w14:textId="77777777" w:rsidTr="002A74FB">
        <w:tc>
          <w:tcPr>
            <w:tcW w:w="70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510153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C820E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60FB4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22.06.2022</w:t>
            </w:r>
          </w:p>
        </w:tc>
        <w:tc>
          <w:tcPr>
            <w:tcW w:w="2235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54436" w14:textId="77777777" w:rsidR="002A74FB" w:rsidRPr="002A74FB" w:rsidRDefault="002A74FB" w:rsidP="005C2ED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5742</w:t>
            </w:r>
          </w:p>
        </w:tc>
      </w:tr>
    </w:tbl>
    <w:p w14:paraId="34EC8D73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 Основание: Инструкция о порядке ведения регистра стоимости земельных участков государственного земельного кадастра и выдачи информации из него, утвержденная постановлением Государственного комитета по имуществу Республики Беларусь от 03.06.2010 № 37; решение </w:t>
      </w:r>
      <w:bookmarkStart w:id="1" w:name="solutionName2"/>
      <w:bookmarkEnd w:id="1"/>
      <w:proofErr w:type="spellStart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Ошмянского</w:t>
      </w:r>
      <w:proofErr w:type="spellEnd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районного исполнительного комитета от 11.05.2022 № </w:t>
      </w:r>
      <w:proofErr w:type="gramStart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352 ”Об</w:t>
      </w:r>
      <w:proofErr w:type="gramEnd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установлении результатов кадастровой оценки земель </w:t>
      </w:r>
      <w:proofErr w:type="spellStart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Ошмянского</w:t>
      </w:r>
      <w:proofErr w:type="spellEnd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района“.</w:t>
      </w:r>
    </w:p>
    <w:p w14:paraId="71FB39C9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С решением(</w:t>
      </w:r>
      <w:proofErr w:type="spellStart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ями</w:t>
      </w:r>
      <w:proofErr w:type="spellEnd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) можно ознакомиться на Национальном правовом Интернет-портале Республики Беларусь </w:t>
      </w:r>
      <w:hyperlink r:id="rId6" w:history="1">
        <w:r w:rsidRPr="002A74FB">
          <w:rPr>
            <w:rFonts w:ascii="Arial" w:eastAsia="Times New Roman" w:hAnsi="Arial" w:cs="Arial"/>
            <w:b/>
            <w:bCs/>
            <w:color w:val="446FAF"/>
            <w:sz w:val="27"/>
            <w:szCs w:val="27"/>
            <w:u w:val="single"/>
            <w:lang w:eastAsia="ru-RU"/>
          </w:rPr>
          <w:t>www.pravo.by</w:t>
        </w:r>
      </w:hyperlink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</w:t>
      </w:r>
    </w:p>
    <w:p w14:paraId="4DE4B906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После внесения результатов кадастровой оценки в регистр стоимости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 </w:t>
      </w:r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u w:val="single"/>
          <w:lang w:eastAsia="ru-RU"/>
        </w:rPr>
        <w:t>www.vl.nca.by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</w:t>
      </w:r>
    </w:p>
    <w:p w14:paraId="5A9AEF53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  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2023 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lastRenderedPageBreak/>
        <w:t>году будет использовать сведения, внесенные в регистр стоимости до 1 января 2023 года.</w:t>
      </w:r>
    </w:p>
    <w:p w14:paraId="04DC1C52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 Напоминаем, что также кадастровая стоимость земель, земельных участков используется в целях: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- определения размера платы за право заключения договоров аренды;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- установления начальных цен на аукционах;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- определения стоимости земельного участка, передаваемого в ипотеку;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- оценки недвижимого имущества (определения стоимости местоположения объекта недвижимости);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наследодателя.</w:t>
      </w:r>
    </w:p>
    <w:p w14:paraId="0B372F1D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</w:t>
      </w:r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lang w:eastAsia="ru-RU"/>
        </w:rPr>
        <w:t>Как можно оспорить кадастровую стоимость?</w:t>
      </w:r>
    </w:p>
    <w:p w14:paraId="5F171D49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 </w:t>
      </w:r>
      <w:proofErr w:type="spellStart"/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u w:val="single"/>
          <w:lang w:eastAsia="ru-RU"/>
        </w:rPr>
        <w:t>шестимесяцев</w:t>
      </w:r>
      <w:proofErr w:type="spellEnd"/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u w:val="single"/>
          <w:lang w:eastAsia="ru-RU"/>
        </w:rPr>
        <w:t xml:space="preserve"> </w:t>
      </w:r>
      <w:proofErr w:type="spellStart"/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u w:val="single"/>
          <w:lang w:eastAsia="ru-RU"/>
        </w:rPr>
        <w:t>сдаты</w:t>
      </w:r>
      <w:proofErr w:type="spellEnd"/>
      <w:r w:rsidRPr="002A74FB">
        <w:rPr>
          <w:rFonts w:ascii="Arial" w:eastAsia="Times New Roman" w:hAnsi="Arial" w:cs="Arial"/>
          <w:b/>
          <w:bCs/>
          <w:color w:val="393939"/>
          <w:sz w:val="27"/>
          <w:szCs w:val="27"/>
          <w:u w:val="single"/>
          <w:lang w:eastAsia="ru-RU"/>
        </w:rPr>
        <w:t xml:space="preserve"> внесения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результатов кадастровой оценки в регистр стоимости. Обжалование результатов кадастровой оценки регулируется п. 17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br/>
        <w:t>ТКП 52.2.07-</w:t>
      </w:r>
      <w:proofErr w:type="gramStart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2018 ”Оценка</w:t>
      </w:r>
      <w:proofErr w:type="gramEnd"/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стоимости земельных участков“.</w:t>
      </w:r>
    </w:p>
    <w:p w14:paraId="14CB6ABD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 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13 октября 2006 года ”Об оценочной деятельности в Республике Беларусь“).</w:t>
      </w:r>
    </w:p>
    <w:p w14:paraId="5ACA99BE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Независимая оценка рыночной стоимости в текущем использовании земельного участка проводится в ценах на дату проведения кадастровой оценки </w:t>
      </w:r>
      <w:r w:rsidRPr="002A74FB">
        <w:rPr>
          <w:rFonts w:ascii="Arial" w:eastAsia="Times New Roman" w:hAnsi="Arial" w:cs="Arial"/>
          <w:color w:val="393939"/>
          <w:sz w:val="27"/>
          <w:szCs w:val="27"/>
          <w:u w:val="single"/>
          <w:lang w:eastAsia="ru-RU"/>
        </w:rPr>
        <w:t>за счет средств землепользователя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lastRenderedPageBreak/>
        <w:t>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2978F9FF" w14:textId="77777777" w:rsidR="002A74FB" w:rsidRPr="002A74FB" w:rsidRDefault="002A74FB" w:rsidP="005C2ED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 В случае, если рыночная стоимость в текущем использовании земельного участка отличается </w:t>
      </w:r>
      <w:r w:rsidRPr="002A74FB">
        <w:rPr>
          <w:rFonts w:ascii="Arial" w:eastAsia="Times New Roman" w:hAnsi="Arial" w:cs="Arial"/>
          <w:color w:val="393939"/>
          <w:sz w:val="27"/>
          <w:szCs w:val="27"/>
          <w:u w:val="single"/>
          <w:lang w:eastAsia="ru-RU"/>
        </w:rPr>
        <w:t>на 15 и более процентов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для земельных участков, расположенных в городе </w:t>
      </w:r>
      <w:r w:rsidRPr="002A74FB">
        <w:rPr>
          <w:rFonts w:ascii="Arial" w:eastAsia="Times New Roman" w:hAnsi="Arial" w:cs="Arial"/>
          <w:color w:val="393939"/>
          <w:sz w:val="27"/>
          <w:szCs w:val="27"/>
          <w:u w:val="single"/>
          <w:lang w:eastAsia="ru-RU"/>
        </w:rPr>
        <w:t>Минске и областных центрах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, и на </w:t>
      </w:r>
      <w:r w:rsidRPr="002A74FB">
        <w:rPr>
          <w:rFonts w:ascii="Arial" w:eastAsia="Times New Roman" w:hAnsi="Arial" w:cs="Arial"/>
          <w:color w:val="393939"/>
          <w:sz w:val="27"/>
          <w:szCs w:val="27"/>
          <w:u w:val="single"/>
          <w:lang w:eastAsia="ru-RU"/>
        </w:rPr>
        <w:t>20 и более процентов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для земельных участков, расположенных в </w:t>
      </w:r>
      <w:r w:rsidRPr="002A74FB">
        <w:rPr>
          <w:rFonts w:ascii="Arial" w:eastAsia="Times New Roman" w:hAnsi="Arial" w:cs="Arial"/>
          <w:color w:val="393939"/>
          <w:sz w:val="27"/>
          <w:szCs w:val="27"/>
          <w:u w:val="single"/>
          <w:lang w:eastAsia="ru-RU"/>
        </w:rPr>
        <w:t>других</w:t>
      </w:r>
      <w:r w:rsidRPr="002A74FB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 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p w14:paraId="03E9EEA5" w14:textId="77777777" w:rsidR="000C2B8F" w:rsidRDefault="000C2B8F" w:rsidP="005C2ED8">
      <w:pPr>
        <w:jc w:val="both"/>
      </w:pPr>
    </w:p>
    <w:sectPr w:rsidR="000C2B8F" w:rsidSect="004029E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140B6"/>
    <w:multiLevelType w:val="multilevel"/>
    <w:tmpl w:val="98CE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A6"/>
    <w:rsid w:val="000C2B8F"/>
    <w:rsid w:val="002A74FB"/>
    <w:rsid w:val="004029ED"/>
    <w:rsid w:val="005C2ED8"/>
    <w:rsid w:val="0074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B7BAA"/>
  <w15:chartTrackingRefBased/>
  <w15:docId w15:val="{02E0DC2B-0EC8-4573-924A-CD6A7626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41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4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by/" TargetMode="External"/><Relationship Id="rId5" Type="http://schemas.openxmlformats.org/officeDocument/2006/relationships/hyperlink" Target="http://www.vl.nca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Смоленская Инна</dc:creator>
  <cp:keywords/>
  <dc:description/>
  <cp:lastModifiedBy>Смоленская Инна</cp:lastModifiedBy>
  <cp:revision>3</cp:revision>
  <dcterms:created xsi:type="dcterms:W3CDTF">2025-09-15T09:06:00Z</dcterms:created>
  <dcterms:modified xsi:type="dcterms:W3CDTF">2025-09-15T09:11:00Z</dcterms:modified>
</cp:coreProperties>
</file>